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275530</wp:posOffset>
            </wp:positionV>
            <wp:extent cx="1384680" cy="3809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680" cy="3809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ab/>
        <w:tab/>
        <w:t xml:space="preserve">    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7139940</wp:posOffset>
                </wp:positionH>
                <wp:positionV relativeFrom="page">
                  <wp:posOffset>183078</wp:posOffset>
                </wp:positionV>
                <wp:extent cx="2865113" cy="7182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13" cy="718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Porto Teaching Centre</w:t>
                            </w:r>
                          </w:p>
                          <w:p>
                            <w:pPr>
                              <w:pStyle w:val="Header &amp; 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LS5</w:t>
                            </w:r>
                          </w:p>
                          <w:p>
                            <w:pPr>
                              <w:pStyle w:val="Header &amp; Footer"/>
                              <w:tabs>
                                <w:tab w:val="clear" w:pos="9020"/>
                              </w:tabs>
                              <w:jc w:val="right"/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62.2pt;margin-top:14.4pt;width:225.6pt;height:56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Porto Teaching Centre</w:t>
                      </w:r>
                    </w:p>
                    <w:p>
                      <w:pPr>
                        <w:pStyle w:val="Header &amp; Footer"/>
                        <w:tabs>
                          <w:tab w:val="clear" w:pos="9020"/>
                        </w:tabs>
                        <w:jc w:val="right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LS5</w:t>
                      </w:r>
                    </w:p>
                    <w:p>
                      <w:pPr>
                        <w:pStyle w:val="Header &amp; Footer"/>
                        <w:tabs>
                          <w:tab w:val="clear" w:pos="9020"/>
                        </w:tabs>
                        <w:jc w:val="right"/>
                      </w:pP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tl w:val="0"/>
          <w:lang w:val="en-US"/>
        </w:rPr>
        <w:t xml:space="preserve">   </w:t>
      </w:r>
    </w:p>
    <w:p>
      <w:pPr>
        <w:pStyle w:val="Body"/>
        <w:bidi w:val="0"/>
      </w:pPr>
      <w:r>
        <mc:AlternateContent>
          <mc:Choice Requires="wps">
            <w:drawing>
              <wp:inline distT="0" distB="0" distL="0" distR="0">
                <wp:extent cx="9289157" cy="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915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731.4pt;height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855"/>
        <w:gridCol w:w="4856"/>
        <w:gridCol w:w="4856"/>
      </w:tblGrid>
      <w:tr>
        <w:tblPrEx>
          <w:shd w:val="clear" w:color="auto" w:fill="auto"/>
        </w:tblPrEx>
        <w:trPr>
          <w:trHeight w:val="1318" w:hRule="atLeast"/>
        </w:trPr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120" w:after="120"/>
              <w:jc w:val="left"/>
              <w:outlineLvl w:val="0"/>
            </w:pPr>
            <w:r>
              <w:rPr>
                <w:rFonts w:ascii="British Council Sans" w:cs="British Council Sans" w:hAnsi="British Council Sans" w:eastAsia="British Council Sans"/>
                <w:b w:val="1"/>
                <w:bCs w:val="1"/>
                <w:color w:val="230859"/>
                <w:sz w:val="44"/>
                <w:szCs w:val="44"/>
                <w:rtl w:val="0"/>
                <w:lang w:val="en-US"/>
              </w:rPr>
              <w:t>Verbs to describe body language</w:t>
            </w:r>
          </w:p>
        </w:tc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ption"/>
              <w:tabs>
                <w:tab w:val="left" w:pos="1440"/>
                <w:tab w:val="left" w:pos="2880"/>
                <w:tab w:val="left" w:pos="4320"/>
                <w:tab w:val="clear" w:pos="1150"/>
              </w:tabs>
              <w:suppressAutoHyphens w:val="1"/>
              <w:spacing w:before="120" w:after="120"/>
              <w:jc w:val="left"/>
              <w:outlineLvl w:val="0"/>
            </w:pPr>
            <w:r>
              <w:rPr>
                <w:rFonts w:ascii="British Council Sans" w:cs="British Council Sans" w:hAnsi="British Council Sans" w:eastAsia="British Council Sans"/>
                <w:caps w:val="0"/>
                <w:smallCaps w:val="0"/>
                <w:color w:val="230859"/>
                <w:sz w:val="44"/>
                <w:szCs w:val="44"/>
                <w:rtl w:val="0"/>
                <w:lang w:val="en-US"/>
              </w:rPr>
              <w:t>Emotions nouns</w:t>
            </w:r>
          </w:p>
        </w:tc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ption"/>
              <w:tabs>
                <w:tab w:val="left" w:pos="1440"/>
                <w:tab w:val="left" w:pos="2880"/>
                <w:tab w:val="left" w:pos="4320"/>
                <w:tab w:val="clear" w:pos="1150"/>
              </w:tabs>
              <w:suppressAutoHyphens w:val="1"/>
              <w:spacing w:before="120" w:after="120"/>
              <w:jc w:val="left"/>
              <w:outlineLvl w:val="0"/>
            </w:pPr>
            <w:r>
              <w:rPr>
                <w:rFonts w:ascii="British Council Sans" w:cs="British Council Sans" w:hAnsi="British Council Sans" w:eastAsia="British Council Sans"/>
                <w:caps w:val="0"/>
                <w:smallCaps w:val="0"/>
                <w:color w:val="230859"/>
                <w:sz w:val="44"/>
                <w:szCs w:val="44"/>
                <w:rtl w:val="0"/>
                <w:lang w:val="en-US"/>
              </w:rPr>
              <w:t>Emotions adjectives</w:t>
            </w:r>
          </w:p>
        </w:tc>
      </w:tr>
      <w:tr>
        <w:tblPrEx>
          <w:shd w:val="clear" w:color="auto" w:fill="auto"/>
        </w:tblPrEx>
        <w:trPr>
          <w:trHeight w:val="7068" w:hRule="atLeast"/>
        </w:trPr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ritish Counci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